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bookmarkStart w:id="0" w:name="_GoBack"/>
      <w:bookmarkEnd w:id="0"/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Times New Roman"/>
          <w:b/>
          <w:bCs/>
          <w:sz w:val="36"/>
          <w:szCs w:val="36"/>
        </w:rPr>
        <w:t xml:space="preserve">                 </w:t>
      </w:r>
      <w:r w:rsidRPr="004720BC">
        <w:rPr>
          <w:rFonts w:ascii="Century Gothic" w:hAnsi="Century Gothic" w:cs="Times New Roman"/>
          <w:b/>
          <w:bCs/>
          <w:sz w:val="36"/>
          <w:szCs w:val="36"/>
        </w:rPr>
        <w:t xml:space="preserve">Plan de sauvegarde </w:t>
      </w:r>
      <w:r w:rsidRPr="004720BC">
        <w:rPr>
          <w:rFonts w:ascii="Century Gothic" w:hAnsi="Century Gothic" w:cs="Times New Roman,Bold"/>
          <w:b/>
          <w:bCs/>
          <w:sz w:val="36"/>
          <w:szCs w:val="36"/>
        </w:rPr>
        <w:t>et d’urgence</w:t>
      </w: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Times New Roman"/>
          <w:b/>
          <w:bCs/>
          <w:sz w:val="36"/>
          <w:szCs w:val="36"/>
        </w:rPr>
        <w:t xml:space="preserve">                                 </w:t>
      </w:r>
      <w:proofErr w:type="spellStart"/>
      <w:r w:rsidRPr="004720BC">
        <w:rPr>
          <w:rFonts w:ascii="Century Gothic" w:hAnsi="Century Gothic" w:cs="Times New Roman"/>
          <w:b/>
          <w:bCs/>
          <w:sz w:val="36"/>
          <w:szCs w:val="36"/>
        </w:rPr>
        <w:t>Aide mémoire</w:t>
      </w:r>
      <w:proofErr w:type="spellEnd"/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095EA5" w:rsidRPr="004720BC" w:rsidRDefault="00095EA5" w:rsidP="00FF3D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Sommaire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,Bold"/>
          <w:b/>
          <w:bCs/>
          <w:sz w:val="28"/>
          <w:szCs w:val="28"/>
        </w:rPr>
      </w:pP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  ACTIONS AVANT LE SINISTRE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Comment conduire le projet : structure et plan d’actions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Un PSO pour faire face à quoi : diagnostic des risques </w:t>
      </w:r>
    </w:p>
    <w:p w:rsidR="001E190F" w:rsidRPr="004720BC" w:rsidRDefault="001E190F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ETAT DES LIEUX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La priorité du PSO : alerte et information du personnel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 Avec quoi faire face : recensement des moyens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Les moyens humains Les acteurs publics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Les acteurs privés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Les moyens matériels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Comment se répartir efficacement les rôles : organisation de gestion d’un événement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Quels moyens pour être efficace : outils d’aide à la gestion d’un événement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Comment être toujours opérationnel : formation, information, exercices et retour d’expérience</w:t>
      </w:r>
      <w:proofErr w:type="gramStart"/>
      <w:r w:rsidRPr="004720BC">
        <w:rPr>
          <w:rFonts w:ascii="Century Gothic" w:hAnsi="Century Gothic" w:cs="Times New Roman"/>
        </w:rPr>
        <w:t>..</w:t>
      </w:r>
      <w:proofErr w:type="gramEnd"/>
      <w:r w:rsidRPr="004720BC">
        <w:rPr>
          <w:rFonts w:ascii="Century Gothic" w:hAnsi="Century Gothic" w:cs="Times New Roman"/>
        </w:rPr>
        <w:t xml:space="preserve"> Contenu des formations et exercices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Contenu du PSO commun entre services d’archives et SDIS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ACTIONS PENDANT LE SINISTRE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Rappel des actions principales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Traitements des fonds sinistrés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 Traitement des locaux </w:t>
      </w:r>
    </w:p>
    <w:p w:rsidR="00FF3D90" w:rsidRPr="004720BC" w:rsidRDefault="00FF3D90" w:rsidP="009D39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APRES LE SINISTRE : retour d’activité </w:t>
      </w:r>
    </w:p>
    <w:p w:rsidR="006151E1" w:rsidRPr="004720BC" w:rsidRDefault="00FF3D90" w:rsidP="009D39AA">
      <w:pPr>
        <w:jc w:val="both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 </w:t>
      </w: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9D39AA" w:rsidRPr="004720BC" w:rsidRDefault="009D39AA" w:rsidP="00FF3D90">
      <w:pPr>
        <w:rPr>
          <w:rFonts w:ascii="Century Gothic" w:hAnsi="Century Gothic" w:cs="Times New Roman"/>
        </w:rPr>
      </w:pPr>
    </w:p>
    <w:p w:rsidR="009D39AA" w:rsidRPr="004720BC" w:rsidRDefault="009D39AA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ACTIONS AVANT LE SINISTRE</w:t>
      </w:r>
    </w:p>
    <w:p w:rsidR="00095EA5" w:rsidRPr="004720BC" w:rsidRDefault="00095EA5" w:rsidP="00FF3D90">
      <w:pPr>
        <w:rPr>
          <w:rFonts w:ascii="Century Gothic" w:hAnsi="Century Gothic" w:cs="Times New Roman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Comment conduire le projet : structure et plan d’actions</w:t>
      </w: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095EA5">
      <w:pPr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  <w:sz w:val="24"/>
          <w:szCs w:val="24"/>
        </w:rPr>
        <w:t>Un plan de sauvegarde est un travail d’équipe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la constitution d’un réseau qui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requiert diverses compétences. Sa réussite s’appuie sur la motivation de la direction.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 plan de sauvegarde peut être mutualisé soit avec d’autres services</w:t>
      </w:r>
      <w:r w:rsidRPr="004720BC">
        <w:rPr>
          <w:rFonts w:ascii="Century Gothic" w:hAnsi="Century Gothic" w:cs="Times New Roman"/>
          <w:sz w:val="24"/>
          <w:szCs w:val="24"/>
        </w:rPr>
        <w:t xml:space="preserve"> comme musées, archives, bibliothèques, etc.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Les principales étapes du projet :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le début des travaux initialisé par le service ;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définition des objectifs, la répartition des actions entre les acteurs ;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sensibilisation du service et des partenaires ;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réalisation du plan d’actions ;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validation des différentes étapes.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sz w:val="24"/>
          <w:szCs w:val="24"/>
        </w:rPr>
      </w:pPr>
      <w:r w:rsidRPr="004720BC">
        <w:rPr>
          <w:rFonts w:ascii="Century Gothic" w:hAnsi="Century Gothic" w:cs="Arial,Bold"/>
          <w:b/>
          <w:bCs/>
          <w:sz w:val="24"/>
          <w:szCs w:val="24"/>
        </w:rPr>
        <w:t>SCHÉMA D’ORGANISATION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720BC">
        <w:rPr>
          <w:rFonts w:ascii="Century Gothic" w:hAnsi="Century Gothic" w:cs="Arial"/>
          <w:b/>
          <w:bCs/>
          <w:sz w:val="20"/>
          <w:szCs w:val="20"/>
        </w:rPr>
        <w:t>Direction du service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720BC">
        <w:rPr>
          <w:rFonts w:ascii="Century Gothic" w:hAnsi="Century Gothic" w:cs="Arial"/>
          <w:b/>
          <w:bCs/>
          <w:sz w:val="20"/>
          <w:szCs w:val="20"/>
        </w:rPr>
        <w:t>Comité de pilotage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720BC">
        <w:rPr>
          <w:rFonts w:ascii="Century Gothic" w:hAnsi="Century Gothic" w:cs="Arial"/>
          <w:b/>
          <w:bCs/>
          <w:sz w:val="20"/>
          <w:szCs w:val="20"/>
        </w:rPr>
        <w:t>Chef de projet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720BC">
        <w:rPr>
          <w:rFonts w:ascii="Century Gothic" w:hAnsi="Century Gothic" w:cs="Arial"/>
          <w:b/>
          <w:bCs/>
          <w:sz w:val="20"/>
          <w:szCs w:val="20"/>
        </w:rPr>
        <w:t>Chef de projet extérieur (SDIS)</w:t>
      </w:r>
    </w:p>
    <w:p w:rsidR="00095EA5" w:rsidRPr="004720BC" w:rsidRDefault="00095EA5" w:rsidP="00095EA5">
      <w:pPr>
        <w:rPr>
          <w:rFonts w:ascii="Century Gothic" w:hAnsi="Century Gothic" w:cs="Arial"/>
          <w:b/>
          <w:bCs/>
          <w:sz w:val="20"/>
          <w:szCs w:val="20"/>
        </w:rPr>
      </w:pPr>
      <w:r w:rsidRPr="004720BC">
        <w:rPr>
          <w:rFonts w:ascii="Century Gothic" w:hAnsi="Century Gothic" w:cs="Arial"/>
          <w:b/>
          <w:bCs/>
          <w:sz w:val="20"/>
          <w:szCs w:val="20"/>
        </w:rPr>
        <w:t>Groupes de travail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 comité de pilotage </w:t>
      </w:r>
      <w:r w:rsidRPr="004720BC">
        <w:rPr>
          <w:rFonts w:ascii="Century Gothic" w:hAnsi="Century Gothic" w:cs="Times New Roman"/>
          <w:sz w:val="24"/>
          <w:szCs w:val="24"/>
        </w:rPr>
        <w:t>assure la conduite et le suivi du projet. Organe décisionnel, il valide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toutes les étapes du processus, informe et mobilise les acteurs internes et externes. Il est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composé de la direction du service, du chef de projet, du (des) responsable(s) du bâtiment e</w:t>
      </w:r>
    </w:p>
    <w:p w:rsidR="00095EA5" w:rsidRPr="004720BC" w:rsidRDefault="00095EA5" w:rsidP="00095EA5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, du chef du projet SDIS, d’un représentant</w:t>
      </w:r>
      <w:r w:rsidRPr="004720BC">
        <w:rPr>
          <w:rFonts w:ascii="Century Gothic" w:hAnsi="Century Gothic" w:cs="Times New Roman"/>
          <w:sz w:val="24"/>
          <w:szCs w:val="24"/>
        </w:rPr>
        <w:t xml:space="preserve"> du musée,</w:t>
      </w:r>
      <w:r w:rsidRPr="004720BC">
        <w:rPr>
          <w:rFonts w:ascii="Century Gothic" w:hAnsi="Century Gothic" w:cs="Times New Roman"/>
          <w:sz w:val="24"/>
          <w:szCs w:val="24"/>
        </w:rPr>
        <w:t xml:space="preserve"> et éventuellement d’un représentant du maire ou du Conseil général, de la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DRAC, de la Préfecture, de la police ou de la gendarmerie.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 chef de projet </w:t>
      </w:r>
      <w:r w:rsidRPr="004720BC">
        <w:rPr>
          <w:rFonts w:ascii="Century Gothic" w:hAnsi="Century Gothic" w:cs="Times New Roman"/>
          <w:sz w:val="24"/>
          <w:szCs w:val="24"/>
        </w:rPr>
        <w:t>(ou le binôme en cas de sous-traitance) assure la maîtrise d’</w:t>
      </w:r>
      <w:proofErr w:type="spellStart"/>
      <w:r w:rsidRPr="004720BC">
        <w:rPr>
          <w:rFonts w:ascii="Century Gothic" w:hAnsi="Century Gothic" w:cs="Times New Roman"/>
          <w:sz w:val="24"/>
          <w:szCs w:val="24"/>
        </w:rPr>
        <w:t>oeuvre</w:t>
      </w:r>
      <w:proofErr w:type="spellEnd"/>
      <w:r w:rsidRPr="004720BC">
        <w:rPr>
          <w:rFonts w:ascii="Century Gothic" w:hAnsi="Century Gothic" w:cs="Times New Roman"/>
          <w:sz w:val="24"/>
          <w:szCs w:val="24"/>
        </w:rPr>
        <w:t xml:space="preserve"> du projet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en étroite collaboration avec le comité de pilotage. Il organise, anime la démarche, coordonne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les actions et les acteurs, et réalise la synthèse des travaux. Le responsable de la conservation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préventive peut être nommé à cette tâche qui lui incombe naturellement. La maîtrise d’</w:t>
      </w:r>
      <w:r w:rsidRPr="004720BC">
        <w:rPr>
          <w:rFonts w:ascii="Century Gothic" w:hAnsi="Century Gothic" w:cs="Times New Roman"/>
          <w:sz w:val="24"/>
          <w:szCs w:val="24"/>
        </w:rPr>
        <w:t xml:space="preserve">œuvre </w:t>
      </w:r>
      <w:r w:rsidRPr="004720BC">
        <w:rPr>
          <w:rFonts w:ascii="Century Gothic" w:hAnsi="Century Gothic" w:cs="Times New Roman"/>
          <w:sz w:val="24"/>
          <w:szCs w:val="24"/>
        </w:rPr>
        <w:t>peut être confiée à un prestataire spécialisé dans la sauvegarde du patrimoine écrit en cas de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sinistre : restaurateur, préventeur (spécialiste de conservation préventive).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lastRenderedPageBreak/>
        <w:t xml:space="preserve">Le chef de projet extérieur </w:t>
      </w:r>
      <w:r w:rsidRPr="004720BC">
        <w:rPr>
          <w:rFonts w:ascii="Century Gothic" w:hAnsi="Century Gothic" w:cs="Times New Roman"/>
          <w:sz w:val="24"/>
          <w:szCs w:val="24"/>
        </w:rPr>
        <w:t>est le correspondant SDIS, partenaire essentiel du PSU.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L’inscription par le SDIS du service en </w:t>
      </w:r>
      <w:proofErr w:type="spellStart"/>
      <w:r w:rsidRPr="004720BC">
        <w:rPr>
          <w:rFonts w:ascii="Century Gothic" w:hAnsi="Century Gothic" w:cs="Times New Roman"/>
          <w:b/>
          <w:bCs/>
          <w:sz w:val="24"/>
          <w:szCs w:val="24"/>
        </w:rPr>
        <w:t>ETA</w:t>
      </w:r>
      <w:r w:rsidRPr="004720BC">
        <w:rPr>
          <w:rFonts w:ascii="Century Gothic" w:hAnsi="Century Gothic" w:cs="Times New Roman"/>
          <w:sz w:val="24"/>
          <w:szCs w:val="24"/>
        </w:rPr>
        <w:t>blissement</w:t>
      </w:r>
      <w:proofErr w:type="spellEnd"/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4720BC">
        <w:rPr>
          <w:rFonts w:ascii="Century Gothic" w:hAnsi="Century Gothic" w:cs="Times New Roman"/>
          <w:b/>
          <w:bCs/>
          <w:sz w:val="24"/>
          <w:szCs w:val="24"/>
        </w:rPr>
        <w:t>RE</w:t>
      </w:r>
      <w:r w:rsidRPr="004720BC">
        <w:rPr>
          <w:rFonts w:ascii="Century Gothic" w:hAnsi="Century Gothic" w:cs="Times New Roman"/>
          <w:sz w:val="24"/>
          <w:szCs w:val="24"/>
        </w:rPr>
        <w:t>pertorié</w:t>
      </w:r>
      <w:proofErr w:type="spellEnd"/>
      <w:r w:rsidRPr="004720BC">
        <w:rPr>
          <w:rFonts w:ascii="Century Gothic" w:hAnsi="Century Gothic" w:cs="Times New Roman"/>
          <w:sz w:val="24"/>
          <w:szCs w:val="24"/>
        </w:rPr>
        <w:t xml:space="preserve"> (ETARE) concrétisera si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besoin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cette collaboration : mise en place des formations et exercices, des moyens et des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actions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indispensables au SDIS pour sauver les hommes et le patrimoine en étroite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collaboration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avec la </w:t>
      </w:r>
      <w:r w:rsidRPr="004720BC">
        <w:rPr>
          <w:rFonts w:ascii="Century Gothic" w:hAnsi="Century Gothic" w:cs="Times New Roman"/>
          <w:sz w:val="24"/>
          <w:szCs w:val="24"/>
        </w:rPr>
        <w:t>direction du musée</w:t>
      </w:r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Les groupes de travail, </w:t>
      </w:r>
      <w:r w:rsidRPr="004720BC">
        <w:rPr>
          <w:rFonts w:ascii="Century Gothic" w:hAnsi="Century Gothic" w:cs="Times New Roman"/>
          <w:sz w:val="24"/>
          <w:szCs w:val="24"/>
        </w:rPr>
        <w:t>leur nombre dépend de la taille du service. A titre d’exemple,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suggestions de groupes.</w:t>
      </w: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095EA5" w:rsidRPr="004720BC" w:rsidRDefault="00095EA5" w:rsidP="00095EA5">
      <w:pPr>
        <w:rPr>
          <w:rFonts w:ascii="Century Gothic" w:hAnsi="Century Gothic" w:cs="Times New Roman"/>
        </w:rPr>
      </w:pPr>
    </w:p>
    <w:p w:rsidR="009D39AA" w:rsidRPr="004720BC" w:rsidRDefault="009D39AA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095EA5" w:rsidRPr="004720BC" w:rsidRDefault="00F07698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>Groupes de travail du PSO</w:t>
      </w:r>
    </w:p>
    <w:p w:rsidR="00F07698" w:rsidRPr="004720BC" w:rsidRDefault="00F07698" w:rsidP="00095E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/>
          <w:noProof/>
          <w:lang w:eastAsia="fr-FR"/>
        </w:rPr>
        <w:lastRenderedPageBreak/>
        <w:drawing>
          <wp:inline distT="0" distB="0" distL="0" distR="0" wp14:anchorId="2BE7AE5F" wp14:editId="72193BDD">
            <wp:extent cx="4857750" cy="613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p w:rsidR="00095EA5" w:rsidRPr="004720BC" w:rsidRDefault="00095EA5" w:rsidP="00FF3D90">
      <w:pPr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39AA" w:rsidRPr="004720BC" w:rsidTr="00F07698">
        <w:tc>
          <w:tcPr>
            <w:tcW w:w="3020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préconisations et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actions pour diminuer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leur vulnérabilité</w:t>
            </w:r>
          </w:p>
        </w:tc>
        <w:tc>
          <w:tcPr>
            <w:tcW w:w="3021" w:type="dxa"/>
          </w:tcPr>
          <w:p w:rsidR="00F07698" w:rsidRPr="004720BC" w:rsidRDefault="00F07698" w:rsidP="00FF3D90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mieux les protéger</w:t>
            </w:r>
          </w:p>
        </w:tc>
        <w:tc>
          <w:tcPr>
            <w:tcW w:w="3021" w:type="dxa"/>
          </w:tcPr>
          <w:p w:rsidR="00F07698" w:rsidRPr="004720BC" w:rsidRDefault="00F07698" w:rsidP="00FF3D90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prestataires</w:t>
            </w:r>
          </w:p>
        </w:tc>
      </w:tr>
      <w:tr w:rsidR="009D39AA" w:rsidRPr="004720BC" w:rsidTr="00F07698">
        <w:tc>
          <w:tcPr>
            <w:tcW w:w="3020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Choix des collections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à sauver en priorité</w:t>
            </w:r>
          </w:p>
        </w:tc>
        <w:tc>
          <w:tcPr>
            <w:tcW w:w="3021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Sélectionner les collections par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magasin, mettre en place une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signalétique, prioriser par risques et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par collections</w:t>
            </w:r>
          </w:p>
        </w:tc>
        <w:tc>
          <w:tcPr>
            <w:tcW w:w="3021" w:type="dxa"/>
          </w:tcPr>
          <w:p w:rsidR="00F07698" w:rsidRPr="004720BC" w:rsidRDefault="00F07698" w:rsidP="00FF3D90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Conservateurs, restaurateurs</w:t>
            </w:r>
          </w:p>
        </w:tc>
      </w:tr>
      <w:tr w:rsidR="009D39AA" w:rsidRPr="004720BC" w:rsidTr="00F07698">
        <w:tc>
          <w:tcPr>
            <w:tcW w:w="3020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Achat et gestion du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t>matériel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lastRenderedPageBreak/>
              <w:t>Rédaction de cahiers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des charges</w:t>
            </w:r>
          </w:p>
        </w:tc>
        <w:tc>
          <w:tcPr>
            <w:tcW w:w="3021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lastRenderedPageBreak/>
              <w:t>Equipement minimum et sa gestion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lastRenderedPageBreak/>
              <w:t>Mise en place de contrats d’assistance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en cas de sinistres</w:t>
            </w:r>
          </w:p>
        </w:tc>
        <w:tc>
          <w:tcPr>
            <w:tcW w:w="3021" w:type="dxa"/>
          </w:tcPr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lastRenderedPageBreak/>
              <w:t>Chef de projet</w:t>
            </w:r>
          </w:p>
          <w:p w:rsidR="00F07698" w:rsidRPr="004720BC" w:rsidRDefault="00F07698" w:rsidP="00F0769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4720BC">
              <w:rPr>
                <w:rFonts w:ascii="Century Gothic" w:hAnsi="Century Gothic" w:cs="Times New Roman"/>
              </w:rPr>
              <w:lastRenderedPageBreak/>
              <w:t>Responsable du personnel</w:t>
            </w:r>
          </w:p>
          <w:p w:rsidR="00F07698" w:rsidRPr="004720BC" w:rsidRDefault="00F07698" w:rsidP="00F07698">
            <w:pPr>
              <w:rPr>
                <w:rFonts w:ascii="Century Gothic" w:hAnsi="Century Gothic"/>
              </w:rPr>
            </w:pPr>
            <w:r w:rsidRPr="004720BC">
              <w:rPr>
                <w:rFonts w:ascii="Century Gothic" w:hAnsi="Century Gothic" w:cs="Times New Roman"/>
              </w:rPr>
              <w:t>Responsable du budget</w:t>
            </w:r>
          </w:p>
        </w:tc>
      </w:tr>
    </w:tbl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lastRenderedPageBreak/>
        <w:t>Un PS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>O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 xml:space="preserve"> pour faire face à quoi : diagnostic des risques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L’objectif du plan est d’aider l’établissement à faire face aux différentes situations auxquelles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il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peut être confronté tant à l’extérieur et qu’à l’intérieur du bâtiment. En cas de sinistre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majeur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, les SDIS auront pour premières priorités de sauver des vies humaines, la sauvegarde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du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patrimoine sera secondaire d’autant plus qu’en France, contrairement à l’Italie, pompiers et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militaires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sont encore peu formés sur ces actions. Il est donc essentiel que le service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s’organise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seul pour affronter les sinistres. En cas de risques sur la structure du bâtiment, seuls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pompiers auront accès, c’est eux qui iront chercher les collections à sauver en priorité,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elles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seront ensuite prises en charge par le personnel du service. Chacun portera un brassard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manière à être facilement identifiable et à éviter que ne s’introduise des intrus (presse,</w:t>
      </w:r>
    </w:p>
    <w:p w:rsidR="00095EA5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badauds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).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,Bold"/>
          <w:b/>
          <w:bCs/>
          <w:sz w:val="24"/>
          <w:szCs w:val="24"/>
        </w:rPr>
        <w:t>A l’extérieur</w:t>
      </w:r>
      <w:r w:rsidRPr="004720BC">
        <w:rPr>
          <w:rFonts w:ascii="Century Gothic" w:hAnsi="Century Gothic" w:cs="Times New Roman"/>
          <w:sz w:val="24"/>
          <w:szCs w:val="24"/>
        </w:rPr>
        <w:t>, beaucoup de phénomènes redoutés sont prévisibles et étudiés dans divers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Documents</w:t>
      </w:r>
      <w:r w:rsidRPr="004720BC">
        <w:rPr>
          <w:rFonts w:ascii="Century Gothic" w:hAnsi="Century Gothic" w:cs="Times New Roman"/>
          <w:sz w:val="24"/>
          <w:szCs w:val="24"/>
        </w:rPr>
        <w:t xml:space="preserve"> portés à la connaissance des collectivités par les préfets et les maires. Ils sont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souvent accessibles sur internet notamment le DICRIM</w:t>
      </w:r>
      <w:r w:rsidRPr="004720BC">
        <w:rPr>
          <w:rFonts w:ascii="Century Gothic" w:hAnsi="Century Gothic" w:cs="Times New Roman"/>
          <w:sz w:val="16"/>
          <w:szCs w:val="16"/>
        </w:rPr>
        <w:t xml:space="preserve">1 </w:t>
      </w:r>
      <w:r w:rsidRPr="004720BC">
        <w:rPr>
          <w:rFonts w:ascii="Century Gothic" w:hAnsi="Century Gothic" w:cs="Times New Roman"/>
          <w:sz w:val="24"/>
          <w:szCs w:val="24"/>
        </w:rPr>
        <w:t>et le PCS</w:t>
      </w:r>
      <w:r w:rsidRPr="004720BC">
        <w:rPr>
          <w:rFonts w:ascii="Century Gothic" w:hAnsi="Century Gothic" w:cs="Times New Roman"/>
          <w:sz w:val="16"/>
          <w:szCs w:val="16"/>
        </w:rPr>
        <w:t>2</w:t>
      </w:r>
      <w:r w:rsidRPr="004720BC">
        <w:rPr>
          <w:rFonts w:ascii="Century Gothic" w:hAnsi="Century Gothic" w:cs="Times New Roman"/>
          <w:sz w:val="24"/>
          <w:szCs w:val="24"/>
        </w:rPr>
        <w:t>. Ils permettent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visualiser les zones inondables et les zones à risques (séisme, tsunami, effondrement, foudre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(contrôler l’existence de paratonnerre à proximité de l’établissement), incendie, risques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Seveso, risques de transports dangereux…).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A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l’intérieur</w:t>
      </w:r>
      <w:r w:rsidRPr="004720BC">
        <w:rPr>
          <w:rFonts w:ascii="Century Gothic" w:hAnsi="Century Gothic" w:cs="Times New Roman"/>
          <w:sz w:val="24"/>
          <w:szCs w:val="24"/>
        </w:rPr>
        <w:t>, il s’agit des risques les plus fréquents mais souvent de moindre ampleur sauf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pour les incendies (risques électriques, travaux sur points chauds, négligence, vandalisme…).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 fait que la majorité des services dispose de détecteurs, d’alarmes, de cloisonnement,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logements de fonction permet de limiter l’extension du feu. Mais la vétusté, les défauts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maintenance ou l’erreur humaine entraînent un risque permanent. Il est donc primordial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d’inspecter régulièrement le bâtiment et de prévoir un tableur avec date, responsable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l’inspection, préconisations, travaux effectués.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Liste des principaux risques internes concernant l’environnement des collections :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bâtiment mal entretenu : surveiller notamment toutes les ouvertures, les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toitures, gouttières, collecteurs d'eau de pluies et d'eaux usées, le pourtour du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bâtiment, présence de feuilles et végétaux divers (risques insectes, moisissures,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incendie, stagnation d'eau), contrôler tous les points d'eau, les infiltrations (une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fuite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insidieuse et petite peut avoir des conséquences catastrophiques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(moisissures)...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système de traitement d'air mal entretenu ou mal conçu : risque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condensation, de pannes...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consignes concernant les portes coupe-feu non respectées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détecteurs incendie et inondation, extincteurs non adaptés ou insuffisants voire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inexistants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circuits électriques à risque et consignes de prudence non respectées (éteindre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en partant chaque soir tous les appareils, ne pas utiliser de multiprises...)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stockage inadéquat de matériaux inflammables (solvants, produits d'entretien)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travaux sur points chauds non surveillés (obligation d’un permis et d’un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contrôle 2h après les travaux).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Pour aider à analyser les risques internes concernant la préservation du patrimoine écrit, la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« Méthodologie d’évaluation des pratiques en conservation préventive » et son tableur Excel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avec représentation graphique apporteront une aide conséquente et assurera un bon suivi</w:t>
      </w:r>
      <w:r w:rsidRPr="004720BC">
        <w:rPr>
          <w:rFonts w:ascii="Century Gothic" w:hAnsi="Century Gothic" w:cs="Times New Roman"/>
          <w:sz w:val="16"/>
          <w:szCs w:val="16"/>
        </w:rPr>
        <w:t>3</w:t>
      </w:r>
      <w:r w:rsidRPr="004720BC">
        <w:rPr>
          <w:rFonts w:ascii="Century Gothic" w:hAnsi="Century Gothic" w:cs="Times New Roman"/>
          <w:sz w:val="24"/>
          <w:szCs w:val="24"/>
        </w:rPr>
        <w:t>. Les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actions en conservation préventive et celles du plan de sauvegarde se recoupent souvent. Le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 xml:space="preserve"> fait partie intégrante de la politique de conservation préventive.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Risques concernant les collections :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stockés en zone inondable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mobilier inadapté, il résistera mal au feu ou à l'eau notamment le bois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trop proches du sol : la hauteur de l'étagère du bas doit être calculée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en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fonction du risque inondation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sous des canalisations ou des ouvertures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placés en contact des murs extérieurs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non identifiés et non localisés: on ne pourra recenser leur perte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éventuelle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constats d'état non établis : on ne pourra mesurer les altérations liées au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sinistre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Courier New"/>
          <w:sz w:val="20"/>
          <w:szCs w:val="20"/>
        </w:rPr>
        <w:t>o</w:t>
      </w:r>
      <w:proofErr w:type="gramEnd"/>
      <w:r w:rsidRPr="004720BC">
        <w:rPr>
          <w:rFonts w:ascii="Century Gothic" w:hAnsi="Century Gothic" w:cs="Courier New"/>
          <w:sz w:val="20"/>
          <w:szCs w:val="20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documents en liasse, ils seront plus vulnérables, plus le conditionnement est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épais ou étanche, plus il protège.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La priorité du PS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>O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 xml:space="preserve"> : alerte et information du personnel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Parmi les opérations prioritaires dans le cadre de la sauvegarde, l’alerte et l’information du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personnel, des lecteurs, visiteurs, groupes scolaires… sont fondamentales. En effet, en cas de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menace ou de survenance d’un phénomène, plus rapide sera l’action, moindres en seront les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conséquences.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mettre en vigilance ou alerter afin que chacun puisse adopter un comportement adéquat et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se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mettre en sécurité en appliquant les consignes prévues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informer de l’évolution de la situation pour que tout le monde sache ce qui se passe et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respecte de nouvelles consignes éventuelles ;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informer de la fin du sinistre lorsque tout danger est écarté et des mesures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d’accompagnement prévues (organisation mise en place pour aider les personnes,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protéger le patrimoine…).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720BC">
        <w:rPr>
          <w:rFonts w:ascii="Century Gothic" w:hAnsi="Century Gothic" w:cs="Times New Roman,Bold"/>
          <w:b/>
          <w:bCs/>
          <w:sz w:val="24"/>
          <w:szCs w:val="24"/>
        </w:rPr>
        <w:t>L’alerte doit donc être très performante et fiable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, connue de tous.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>En cas de catastrophes naturelles ou technologiques, les villes doivent avoir des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dispositifs</w:t>
      </w:r>
      <w:proofErr w:type="gram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d’alerte. </w:t>
      </w:r>
      <w:r w:rsidRPr="004720BC">
        <w:rPr>
          <w:rFonts w:ascii="Century Gothic" w:hAnsi="Century Gothic" w:cs="Times New Roman"/>
          <w:sz w:val="24"/>
          <w:szCs w:val="24"/>
        </w:rPr>
        <w:t>Il faut les interroger de manière à faire partie des institutions prioritaires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qui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seront prévenues de la survenue d’un aléa.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Vérifier que les consignes de sécurité sont bien affichées et contrôler l’état et l’adéquation des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systèmes d’extinction aux matériaux et risques. A côté des collections, seuls les extincteurs à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eau sans additifs devraient être utilisés.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Avec quoi faire face : recensement des moyens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 recensement des moyens vise à établir une liste du matériel et des personnes disponibles.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6"/>
          <w:szCs w:val="26"/>
        </w:rPr>
      </w:pPr>
      <w:r w:rsidRPr="004720BC">
        <w:rPr>
          <w:rFonts w:ascii="Century Gothic" w:hAnsi="Century Gothic" w:cs="Cambria,Bold"/>
          <w:b/>
          <w:bCs/>
          <w:sz w:val="26"/>
          <w:szCs w:val="26"/>
        </w:rPr>
        <w:t>Les moyens humains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>L</w:t>
      </w:r>
      <w:r w:rsidRPr="004720BC">
        <w:rPr>
          <w:rFonts w:ascii="Century Gothic" w:hAnsi="Century Gothic" w:cs="Times New Roman"/>
          <w:sz w:val="24"/>
          <w:szCs w:val="24"/>
        </w:rPr>
        <w:t>e service a la possibilité de faire appel en premier lieu à son personnel volontaire et en cas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de sinistre majeur à des volontaires issus d’associations spécialisées dans la sauvegarde du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patrimoine (Archives ou bibliothèques sans frontières, Comité français du Bouclier Bleu…)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ou à la Réserve Communale de Sécurité Civile du PCS qui pourrait avoir un groupe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spécialisé.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L’annuaire permettant d’identifier et de contacter rapidement les personnes recensées dans le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plan doit être tenu à jour régulièrement. Il doit être clairement organisé en partant des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responsables et de leurs suppléants (indispensables en cas d’absence) y compris de services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extérieurs comme les pompiers qui doivent être en tête de liste. Il doit contenir les téléphones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professionnels et personnels, l’adresse personnelle ce qui permettra de vérifier si les voies</w:t>
      </w:r>
    </w:p>
    <w:p w:rsidR="00F07698" w:rsidRPr="004720BC" w:rsidRDefault="00F07698" w:rsidP="00F076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d’accès ou les routes sont accessibles aux personnes, les aléas survenant souvent de nuit et les</w:t>
      </w:r>
    </w:p>
    <w:p w:rsidR="00F07698" w:rsidRPr="004720BC" w:rsidRDefault="00F07698" w:rsidP="00F07698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jours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fériés.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6"/>
          <w:szCs w:val="26"/>
        </w:rPr>
      </w:pPr>
      <w:r w:rsidRPr="004720BC">
        <w:rPr>
          <w:rFonts w:ascii="Century Gothic" w:hAnsi="Century Gothic" w:cs="Cambria,Bold"/>
          <w:b/>
          <w:bCs/>
          <w:sz w:val="26"/>
          <w:szCs w:val="26"/>
        </w:rPr>
        <w:t>Les acteurs publics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Le Service Départemental d’Incendie et de Secours (SDIS), acteur essentiel.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Le maire, en cas de risque, il doit inclure le site d’archives dans son PPR. Il peut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prévoir l’aide de volontaires, bénévoles mais aussi des locaux de repli.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police ou la gendarmerie pour protéger en cas de besoin le site mais aussi le site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repli, pour éviter vols et vandalisme.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Direction régionale des affaires culturelles (DRAC) : aide financière et technique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éventuelle.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Le Service interministériel des Archives de France : aide technique.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La direction générale des patrimoines en cas de sinistre majeur : aide financière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éventuelle.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Les collègues des autres institutions patrimoniales : l’apport sera d’autant plus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important qu’il y </w:t>
      </w:r>
      <w:proofErr w:type="gramStart"/>
      <w:r w:rsidRPr="004720BC">
        <w:rPr>
          <w:rFonts w:ascii="Century Gothic" w:hAnsi="Century Gothic" w:cs="Times New Roman"/>
          <w:sz w:val="24"/>
          <w:szCs w:val="24"/>
        </w:rPr>
        <w:t>aura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mutualisation préalable des moyens humains et matériels,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exercices communs…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6"/>
          <w:szCs w:val="26"/>
        </w:rPr>
      </w:pPr>
      <w:r w:rsidRPr="004720BC">
        <w:rPr>
          <w:rFonts w:ascii="Century Gothic" w:hAnsi="Century Gothic" w:cs="Cambria,Bold"/>
          <w:b/>
          <w:bCs/>
          <w:sz w:val="26"/>
          <w:szCs w:val="26"/>
        </w:rPr>
        <w:t>Les acteurs privés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L’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a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ssistant à maîtrise d’ouvrage </w:t>
      </w:r>
      <w:r w:rsidRPr="004720BC">
        <w:rPr>
          <w:rFonts w:ascii="Century Gothic" w:hAnsi="Century Gothic" w:cs="Times New Roman"/>
          <w:sz w:val="24"/>
          <w:szCs w:val="24"/>
        </w:rPr>
        <w:t>: il est possible de mener dans son intégralité la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réalisation d’un 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 xml:space="preserve"> avec les seuls moyens du service. Néanmoins, ce travail peut être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confié à un organisme de conseil et de soutien (restaurateurs, préventeur spécialiste du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patrimoine), notamment pour assistance à maître d’ouvrage ou pour l’établissement du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diagnostic. Toutefois le recours à un tel organisme ne doit pas être envisagé dans le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cadre classique des prestations de service auxquelles les collectivités sont habituées et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aboutissant à la réalisation d’un rapport ou d’un bilan. En effet, le sous-traitant ne doit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pas faire le plan à la place du service mais être un animateur, un accompagnateur du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projet et apporter à la fois une force travail (sensibilisation, études, état des lieux…),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un regard extérieur et des réponses méthodologiques. Il peut intervenir lors des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différentes phases du processus, selon les besoins définis.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Les assureurs </w:t>
      </w:r>
      <w:r w:rsidRPr="004720BC">
        <w:rPr>
          <w:rFonts w:ascii="Century Gothic" w:hAnsi="Century Gothic" w:cs="Times New Roman"/>
          <w:sz w:val="24"/>
          <w:szCs w:val="24"/>
        </w:rPr>
        <w:t>: les services disposent de 5 jours pour déclaration de sinistre. Des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retards sont souvent prévisibles dans l’organisation de la prise en charge du bâtiment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et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des collections. Ils auront pour incidence une augmentation des coûts due à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l’augmentation des altérations (désinfection, reliures, restauration, remplacement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mobilier, conditionnements…).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Liste d’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entreprises </w:t>
      </w:r>
      <w:r w:rsidRPr="004720BC">
        <w:rPr>
          <w:rFonts w:ascii="Century Gothic" w:hAnsi="Century Gothic" w:cs="Times New Roman"/>
          <w:sz w:val="24"/>
          <w:szCs w:val="24"/>
        </w:rPr>
        <w:t xml:space="preserve">en vue du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traitement urgent </w:t>
      </w:r>
      <w:r w:rsidRPr="004720BC">
        <w:rPr>
          <w:rFonts w:ascii="Century Gothic" w:hAnsi="Century Gothic" w:cs="Times New Roman"/>
          <w:sz w:val="24"/>
          <w:szCs w:val="24"/>
        </w:rPr>
        <w:t>des fonds sinistrés : location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camions, entreprises de transport, 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Pour éviter la prolifération des moisissures en 48h, les fonds doivent être, si possible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et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nécessaires, séchés sur place de suite. Les cahiers des charges très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précis seront rédigés et des engagements pris pour le transport, 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afin de choisir son prestataire et de discuter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en amont des modalités adaptées au patrimoine.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Liste de biologistes : </w:t>
      </w:r>
      <w:r w:rsidRPr="004720BC">
        <w:rPr>
          <w:rFonts w:ascii="Century Gothic" w:hAnsi="Century Gothic" w:cs="Times New Roman"/>
          <w:sz w:val="24"/>
          <w:szCs w:val="24"/>
        </w:rPr>
        <w:t>les moisissures peuvent se développer en 48h après une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inondation si les collections. Il sera nécessaire de surveiller les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locaux pendant plusieurs mois, les murs, sols mettant du temps à sécher et présentant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ainsi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un risque latent de prolifération de moisissures.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Liste d’</w:t>
      </w:r>
      <w:proofErr w:type="spell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entreprises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de</w:t>
      </w:r>
      <w:proofErr w:type="spell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restaurations des </w:t>
      </w:r>
      <w:proofErr w:type="spell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oeuvres</w:t>
      </w:r>
      <w:proofErr w:type="spellEnd"/>
      <w:r w:rsidRPr="004720BC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Liste d’entreprises de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désinfection 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tous les traitements et la prise en charge de l’ensemble des actions de restauration post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sinistres même si elles ne sont pas urgentes.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Liste d’entrepôts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: </w:t>
      </w:r>
      <w:r w:rsidRPr="004720BC">
        <w:rPr>
          <w:rFonts w:ascii="Century Gothic" w:hAnsi="Century Gothic" w:cs="Times New Roman"/>
          <w:sz w:val="24"/>
          <w:szCs w:val="24"/>
        </w:rPr>
        <w:t>location de locaux en cas de besoin (stockage des collections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saines et/ou sinistrées).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Liste de location de matériel : </w:t>
      </w:r>
      <w:r w:rsidRPr="004720BC">
        <w:rPr>
          <w:rFonts w:ascii="Century Gothic" w:hAnsi="Century Gothic" w:cs="Times New Roman"/>
          <w:sz w:val="24"/>
          <w:szCs w:val="24"/>
        </w:rPr>
        <w:t>camions, déshumidificateurs,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dés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hydrateurs</w:t>
      </w:r>
      <w:r w:rsidRPr="004720BC">
        <w:rPr>
          <w:rFonts w:ascii="Century Gothic" w:hAnsi="Century Gothic" w:cs="Times New Roman"/>
          <w:sz w:val="24"/>
          <w:szCs w:val="24"/>
        </w:rPr>
        <w:t>, ventilateurs, groupe électrogène, aspirateurs à eau…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6"/>
          <w:szCs w:val="26"/>
        </w:rPr>
      </w:pPr>
      <w:r w:rsidRPr="004720BC">
        <w:rPr>
          <w:rFonts w:ascii="Century Gothic" w:hAnsi="Century Gothic" w:cs="Cambria,Bold"/>
          <w:b/>
          <w:bCs/>
          <w:sz w:val="26"/>
          <w:szCs w:val="26"/>
        </w:rPr>
        <w:t>Les moyens matériels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 matériel indispensable doit être rassemblé et/ou mutualisé avec d’autres partenaires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patrimoniaux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(archives, bibliothèques, musées…), inventorié et localisé. Il doit être identifié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lastRenderedPageBreak/>
        <w:t>comme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tel, protégé contre tout détournement, voire mis sous clé dans un local accessible en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cas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 sinistre. Il est aussi possible de le disperser dans les magasins où sont réparties les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collections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sauver en priorité ou dans le bas des vitrines d’exposition. Pour l’enlèvement, les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sacs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pour gravats sont appréciés pour leur faible encombrement, les caisses ajourées pour le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stockage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temporaire.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Appareil photographique : mémoire du sinistre, preuves pour assurances.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-Matériel pour les inondations </w:t>
      </w:r>
      <w:r w:rsidRPr="004720BC">
        <w:rPr>
          <w:rFonts w:ascii="Century Gothic" w:hAnsi="Century Gothic" w:cs="Times New Roman"/>
          <w:sz w:val="24"/>
          <w:szCs w:val="24"/>
        </w:rPr>
        <w:t>pour protéger de l’eau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 xml:space="preserve">-matériel contre incendie couvertures </w:t>
      </w:r>
      <w:proofErr w:type="spellStart"/>
      <w:r w:rsidRPr="004720BC">
        <w:rPr>
          <w:rFonts w:ascii="Century Gothic" w:hAnsi="Century Gothic" w:cs="Times New Roman"/>
          <w:sz w:val="24"/>
          <w:szCs w:val="24"/>
        </w:rPr>
        <w:t>etc</w:t>
      </w:r>
      <w:proofErr w:type="spellEnd"/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Matériel pour le nettoyage des locaux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Matériel pour traite</w:t>
      </w:r>
      <w:r w:rsidRPr="004720BC">
        <w:rPr>
          <w:rFonts w:ascii="Century Gothic" w:hAnsi="Century Gothic" w:cs="Times New Roman"/>
          <w:sz w:val="24"/>
          <w:szCs w:val="24"/>
        </w:rPr>
        <w:t xml:space="preserve">ment </w:t>
      </w:r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>des œuvres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Cahiers, carnets à souches ou étiquettes avec passage de la ficelle pour les accrocher,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préparés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l’avance pour identifier les caisses et assurer la traçabilité des fonds (n°,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description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, provenance, destination, dommage, photo, date de départ et celle prévue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pour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le retour), boîtes, crayons à papier, stylos indélébiles résistants à l’eau…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Protection du personnel : lampes, casques, bottes, masques, tablier en plastique,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blouses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, gants en nitrile, lunettes, protection auditive (aspirateurs)…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Comment se répartir efficacement les rôles : organisation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proofErr w:type="gramStart"/>
      <w:r w:rsidRPr="004720BC">
        <w:rPr>
          <w:rFonts w:ascii="Century Gothic" w:hAnsi="Century Gothic" w:cs="Cambria,Bold"/>
          <w:b/>
          <w:bCs/>
          <w:sz w:val="28"/>
          <w:szCs w:val="28"/>
        </w:rPr>
        <w:t>gestion</w:t>
      </w:r>
      <w:proofErr w:type="gramEnd"/>
      <w:r w:rsidRPr="004720BC">
        <w:rPr>
          <w:rFonts w:ascii="Century Gothic" w:hAnsi="Century Gothic" w:cs="Cambria,Bold"/>
          <w:b/>
          <w:bCs/>
          <w:sz w:val="28"/>
          <w:szCs w:val="28"/>
        </w:rPr>
        <w:t xml:space="preserve"> d’un événement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,Bold"/>
          <w:b/>
          <w:bCs/>
          <w:sz w:val="24"/>
          <w:szCs w:val="24"/>
        </w:rPr>
        <w:t>Le but du PS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O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est d’apporter une réponse opérationnelle à un événement</w:t>
      </w:r>
      <w:r w:rsidRPr="004720BC">
        <w:rPr>
          <w:rFonts w:ascii="Century Gothic" w:hAnsi="Century Gothic" w:cs="Times New Roman"/>
          <w:sz w:val="24"/>
          <w:szCs w:val="24"/>
        </w:rPr>
        <w:t>. Pour ce faire,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il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est indispensable de répartir les missions de sauvegarde entre les différentes personnes qui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vont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prendre part au dispositif établi. L’organisation doit permettre de garantir que les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missions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prioritaires de sauvegarde des personnes et du patrimoine sont assurées et d’éviter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perdre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du temps à définir, le jour de l’événement, qui fait quoi.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 </w:t>
      </w:r>
      <w:proofErr w:type="spell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coeur</w:t>
      </w:r>
      <w:proofErr w:type="spell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de l’organisation est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le Poste de Commandement (PC) </w:t>
      </w:r>
      <w:r w:rsidRPr="004720BC">
        <w:rPr>
          <w:rFonts w:ascii="Century Gothic" w:hAnsi="Century Gothic" w:cs="Times New Roman"/>
          <w:sz w:val="24"/>
          <w:szCs w:val="24"/>
        </w:rPr>
        <w:t xml:space="preserve">Il </w:t>
      </w:r>
      <w:proofErr w:type="spellStart"/>
      <w:r w:rsidRPr="004720BC">
        <w:rPr>
          <w:rFonts w:ascii="Century Gothic" w:hAnsi="Century Gothic" w:cs="Times New Roman"/>
          <w:sz w:val="24"/>
          <w:szCs w:val="24"/>
        </w:rPr>
        <w:t>peut-être</w:t>
      </w:r>
      <w:proofErr w:type="spellEnd"/>
      <w:r w:rsidRPr="004720BC">
        <w:rPr>
          <w:rFonts w:ascii="Century Gothic" w:hAnsi="Century Gothic" w:cs="Times New Roman"/>
          <w:sz w:val="24"/>
          <w:szCs w:val="24"/>
        </w:rPr>
        <w:t xml:space="preserve"> tenu par le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directeur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 l’établissement ou la personne qui le représente ou s’avère être la plus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compétente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pour gérer un sinistre.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Son fonctionnement est une priorité. Toutes les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b/>
          <w:bCs/>
          <w:sz w:val="24"/>
          <w:szCs w:val="24"/>
        </w:rPr>
        <w:lastRenderedPageBreak/>
        <w:t>décisions</w:t>
      </w:r>
      <w:proofErr w:type="gramEnd"/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 doivent partir ou transiter par lui et toutes les actions mises en </w:t>
      </w:r>
      <w:proofErr w:type="spell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oeuvre</w:t>
      </w:r>
      <w:proofErr w:type="spell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doivent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b/>
          <w:bCs/>
          <w:sz w:val="24"/>
          <w:szCs w:val="24"/>
        </w:rPr>
        <w:t>y</w:t>
      </w:r>
      <w:proofErr w:type="gramEnd"/>
      <w:r w:rsidRPr="004720BC">
        <w:rPr>
          <w:rFonts w:ascii="Century Gothic" w:hAnsi="Century Gothic" w:cs="Times New Roman"/>
          <w:b/>
          <w:bCs/>
          <w:sz w:val="24"/>
          <w:szCs w:val="24"/>
        </w:rPr>
        <w:t xml:space="preserve"> être relatées et consignées. </w:t>
      </w:r>
      <w:r w:rsidRPr="004720BC">
        <w:rPr>
          <w:rFonts w:ascii="Century Gothic" w:hAnsi="Century Gothic" w:cs="Times New Roman"/>
          <w:sz w:val="24"/>
          <w:szCs w:val="24"/>
        </w:rPr>
        <w:t>Le responsable du PC doit pouvoir être libre de se déplacer en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fonction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des besoins et pour assurer la communication. Cette liberté n’est possible que s’il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peut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s’appuyer de manière certaine sur une personne pour mettre en </w:t>
      </w:r>
      <w:proofErr w:type="spellStart"/>
      <w:r w:rsidRPr="004720BC">
        <w:rPr>
          <w:rFonts w:ascii="Century Gothic" w:hAnsi="Century Gothic" w:cs="Times New Roman"/>
          <w:sz w:val="24"/>
          <w:szCs w:val="24"/>
        </w:rPr>
        <w:t>oeuvre</w:t>
      </w:r>
      <w:proofErr w:type="spellEnd"/>
      <w:r w:rsidRPr="004720BC">
        <w:rPr>
          <w:rFonts w:ascii="Century Gothic" w:hAnsi="Century Gothic" w:cs="Times New Roman"/>
          <w:sz w:val="24"/>
          <w:szCs w:val="24"/>
        </w:rPr>
        <w:t xml:space="preserve"> les actions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sauvegarde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b/>
          <w:bCs/>
          <w:sz w:val="24"/>
          <w:szCs w:val="24"/>
        </w:rPr>
        <w:t>Cette personne sera le Responsable des Actions de Sauvegarde (RAS)</w:t>
      </w:r>
      <w:r w:rsidRPr="004720BC">
        <w:rPr>
          <w:rFonts w:ascii="Century Gothic" w:hAnsi="Century Gothic" w:cs="Times New Roman"/>
          <w:sz w:val="24"/>
          <w:szCs w:val="24"/>
        </w:rPr>
        <w:t>. Il peut s’agir du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chef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du projet du PS</w:t>
      </w:r>
      <w:r w:rsidR="009D39AA"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>. Le RAS doit être clairement identifié au sein de la structure de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commandement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et avoir autorité sur l’ensemble des moyens pouvant être mobilisés. Il assure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la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liaison avec les autorités “opérationnelles” externes (le SDIS), mais aussi les transporteurs,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entreprises, les volontaires et en cas de catastrophe majeure avec le maire, le Directeur des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opérations de secours (</w:t>
      </w:r>
      <w:proofErr w:type="gramStart"/>
      <w:r w:rsidRPr="004720BC">
        <w:rPr>
          <w:rFonts w:ascii="Century Gothic" w:hAnsi="Century Gothic" w:cs="Times New Roman"/>
          <w:sz w:val="24"/>
          <w:szCs w:val="24"/>
        </w:rPr>
        <w:t>DOS )(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préfet) et le Commandant des opérations de secours (COS).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Quels moyens pour être efficace : outils d’aide à la gestion d’un</w:t>
      </w:r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proofErr w:type="gramStart"/>
      <w:r w:rsidRPr="004720BC">
        <w:rPr>
          <w:rFonts w:ascii="Century Gothic" w:hAnsi="Century Gothic" w:cs="Cambria,Bold"/>
          <w:b/>
          <w:bCs/>
          <w:sz w:val="28"/>
          <w:szCs w:val="28"/>
        </w:rPr>
        <w:t>événement</w:t>
      </w:r>
      <w:proofErr w:type="gramEnd"/>
    </w:p>
    <w:p w:rsidR="00AA3C4F" w:rsidRPr="004720BC" w:rsidRDefault="00AA3C4F" w:rsidP="00AA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,Bold"/>
          <w:b/>
          <w:bCs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La formalisation de l’outil 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 xml:space="preserve"> ne doit pas être vécue comme un obstacle. 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>Il n’existe pas de</w:t>
      </w:r>
    </w:p>
    <w:p w:rsidR="00AA3C4F" w:rsidRPr="004720BC" w:rsidRDefault="00AA3C4F" w:rsidP="00AA3C4F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plan</w:t>
      </w:r>
      <w:proofErr w:type="gram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type ou idéal. L’outil réalisé doit être à l’image de l’organisation élaborée et au</w:t>
      </w:r>
      <w:r w:rsidRPr="004720BC">
        <w:rPr>
          <w:rFonts w:ascii="Century Gothic" w:hAnsi="Century Gothic" w:cs="Times New Roman,Bold"/>
          <w:b/>
          <w:bCs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service des utilisateurs</w:t>
      </w:r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9D39AA" w:rsidRPr="004720BC" w:rsidRDefault="009D39AA" w:rsidP="00AA3C4F">
      <w:pPr>
        <w:rPr>
          <w:rFonts w:ascii="Century Gothic" w:hAnsi="Century Gothic"/>
        </w:rPr>
      </w:pP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Comment être toujours opérationnel : formation, information,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proofErr w:type="gramStart"/>
      <w:r w:rsidRPr="004720BC">
        <w:rPr>
          <w:rFonts w:ascii="Century Gothic" w:hAnsi="Century Gothic" w:cs="Cambria,Bold"/>
          <w:b/>
          <w:bCs/>
          <w:sz w:val="28"/>
          <w:szCs w:val="28"/>
        </w:rPr>
        <w:t>exercices</w:t>
      </w:r>
      <w:proofErr w:type="gramEnd"/>
      <w:r w:rsidRPr="004720BC">
        <w:rPr>
          <w:rFonts w:ascii="Century Gothic" w:hAnsi="Century Gothic" w:cs="Cambria,Bold"/>
          <w:b/>
          <w:bCs/>
          <w:sz w:val="28"/>
          <w:szCs w:val="28"/>
        </w:rPr>
        <w:t xml:space="preserve"> et retour d’expérience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Une fois l’outil d’aide à la gestion de l’événement élaboré, il convient de faire perdurer dans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temps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la dynamique du projet</w:t>
      </w:r>
      <w:r w:rsidRPr="004720BC">
        <w:rPr>
          <w:rFonts w:ascii="Century Gothic" w:hAnsi="Century Gothic" w:cs="Times New Roman"/>
          <w:sz w:val="24"/>
          <w:szCs w:val="24"/>
        </w:rPr>
        <w:t>. Sa rédaction n’étant pas une fin en soi, son achèvement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n’est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pas la fin de la réflexion. Au contraire, elle est le commencement de la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phase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,Bold"/>
          <w:b/>
          <w:bCs/>
          <w:sz w:val="24"/>
          <w:szCs w:val="24"/>
        </w:rPr>
        <w:t>formation</w:t>
      </w:r>
      <w:proofErr w:type="gramEnd"/>
      <w:r w:rsidRPr="004720BC">
        <w:rPr>
          <w:rFonts w:ascii="Century Gothic" w:hAnsi="Century Gothic" w:cs="Times New Roman,Bold"/>
          <w:b/>
          <w:bCs/>
          <w:sz w:val="24"/>
          <w:szCs w:val="24"/>
        </w:rPr>
        <w:t>, de test, de mise à jour, d’amélioration continue de l’outil</w:t>
      </w:r>
      <w:r w:rsidRPr="004720BC">
        <w:rPr>
          <w:rFonts w:ascii="Century Gothic" w:hAnsi="Century Gothic" w:cs="Times New Roman"/>
          <w:sz w:val="24"/>
          <w:szCs w:val="24"/>
        </w:rPr>
        <w:t>…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Durant la rédaction du 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>, des acteurs auront été identifiés, associés, formés… Une fois le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document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finalisé, </w:t>
      </w:r>
      <w:r w:rsidRPr="004720BC">
        <w:rPr>
          <w:rFonts w:ascii="Century Gothic" w:hAnsi="Century Gothic" w:cs="Times New Roman"/>
          <w:b/>
          <w:bCs/>
          <w:sz w:val="24"/>
          <w:szCs w:val="24"/>
        </w:rPr>
        <w:t>ceux-ci devront rester mobilisés autour du sujet</w:t>
      </w:r>
      <w:r w:rsidRPr="004720BC">
        <w:rPr>
          <w:rFonts w:ascii="Century Gothic" w:hAnsi="Century Gothic" w:cs="Times New Roman"/>
          <w:sz w:val="24"/>
          <w:szCs w:val="24"/>
        </w:rPr>
        <w:t>. Pour ce faire, plusieurs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actions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sont possibles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réunions d’information périodiques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- articles dans le journal interne destiné au personnel ou dans la presse locale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manière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sensibiliser aussi les populations à la protection du patrimoine public et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privé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(leurs albums de photographies par exemple)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sensibilisation régulière des personnes chargées du plan : l’information devant être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maintenue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jour (liste de moyens matériels par exemple et des intervenants).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Ces actions doivent permettre de garder les personnes concernées en éveil permanent pour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qu’elles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ne perdent pas la connaissance de l’outil et qu’elles participent le plus activement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possible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son maintien à niveau.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Par ailleurs, le renouvellement régulier du personnel peut parfois entraîner une perte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connaissance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 l’outil. Une “formation initiale” des nouveaux arrivants peut être instaurée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notamment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lorsque ces personnes prennent un poste important dans le dispositif.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Mais un des moyens les plus efficaces pour garantir l’efficacité du dispositif, est la réalisation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d’exercices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 simulation.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Ces entraînements jouent un rôle essentiel dans la préparation. Ils sont indispensables à tous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niveaux de l’organisation pour tester, valider, améliorer le dispositif et entraîner les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hommes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à la réflexion stratégique, au partage des cultures et des informations.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La périodicité de ces entraînements conditionne l’efficacité de l’organisation. Ceci étant, les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impératifs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quotidiens sont tels qu’il est souvent difficile d’en effectuer fréquemment.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Idéalement, un exercice tous les 6 mois ou 1 an doit permettre un bon maintien à niveau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l’organisation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Enfin, les services préfectoraux et de secours, les communes organisent périodiquement des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exercices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dans les départements. Le service peut demander à participer à ces entraînements ce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qui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permettra aussi de mieux connaître les acteurs locaux des plans de sauvegarde. Toutefois,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ceux-ci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ne peuvent pas remplacer les exercices que le service doit organiser régulièrement</w:t>
      </w:r>
    </w:p>
    <w:p w:rsidR="00AA3C4F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dans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le cadre de son 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6"/>
          <w:szCs w:val="26"/>
        </w:rPr>
      </w:pPr>
      <w:r w:rsidRPr="004720BC">
        <w:rPr>
          <w:rFonts w:ascii="Century Gothic" w:hAnsi="Century Gothic" w:cs="Cambria,Bold"/>
          <w:b/>
          <w:bCs/>
          <w:sz w:val="26"/>
          <w:szCs w:val="26"/>
        </w:rPr>
        <w:t>Contenu des formations et exercices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La réussite du PS</w:t>
      </w:r>
      <w:r w:rsidRPr="004720BC">
        <w:rPr>
          <w:rFonts w:ascii="Century Gothic" w:hAnsi="Century Gothic" w:cs="Times New Roman"/>
        </w:rPr>
        <w:t xml:space="preserve">O </w:t>
      </w:r>
      <w:r w:rsidRPr="004720BC">
        <w:rPr>
          <w:rFonts w:ascii="Century Gothic" w:hAnsi="Century Gothic" w:cs="Times New Roman"/>
        </w:rPr>
        <w:t>est en grande partie liée à la compétence des intervenants à évacuer de manière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lastRenderedPageBreak/>
        <w:t>adéquate</w:t>
      </w:r>
      <w:proofErr w:type="gramEnd"/>
      <w:r w:rsidRPr="004720BC">
        <w:rPr>
          <w:rFonts w:ascii="Century Gothic" w:hAnsi="Century Gothic" w:cs="Times New Roman"/>
        </w:rPr>
        <w:t xml:space="preserve"> les collections, identifier les altérations, manipuler des collections sinistrées et sélectionner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es</w:t>
      </w:r>
      <w:proofErr w:type="gramEnd"/>
      <w:r w:rsidRPr="004720BC">
        <w:rPr>
          <w:rFonts w:ascii="Century Gothic" w:hAnsi="Century Gothic" w:cs="Times New Roman"/>
        </w:rPr>
        <w:t xml:space="preserve"> traitements adaptés aux différents matériaux du patrimoine. Peu d’agents sont susceptibles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savoir</w:t>
      </w:r>
      <w:proofErr w:type="gramEnd"/>
      <w:r w:rsidRPr="004720BC">
        <w:rPr>
          <w:rFonts w:ascii="Century Gothic" w:hAnsi="Century Gothic" w:cs="Times New Roman"/>
        </w:rPr>
        <w:t xml:space="preserve"> intervenir. Les pompiers qui seront en cas de sinistre majeur les seuls à évacuer les collections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n’y</w:t>
      </w:r>
      <w:proofErr w:type="gramEnd"/>
      <w:r w:rsidRPr="004720BC">
        <w:rPr>
          <w:rFonts w:ascii="Century Gothic" w:hAnsi="Century Gothic" w:cs="Times New Roman"/>
        </w:rPr>
        <w:t xml:space="preserve"> sont pas non plus préparés. La formation doit donc les inclure, ils seront d’une grande utilité pour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définir</w:t>
      </w:r>
      <w:proofErr w:type="gramEnd"/>
      <w:r w:rsidRPr="004720BC">
        <w:rPr>
          <w:rFonts w:ascii="Century Gothic" w:hAnsi="Century Gothic" w:cs="Times New Roman"/>
        </w:rPr>
        <w:t xml:space="preserve"> les risques et préconiser des actions de mitigation. Des exercices grandeur nature, conçus sans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avertir</w:t>
      </w:r>
      <w:proofErr w:type="gramEnd"/>
      <w:r w:rsidRPr="004720BC">
        <w:rPr>
          <w:rFonts w:ascii="Century Gothic" w:hAnsi="Century Gothic" w:cs="Times New Roman"/>
        </w:rPr>
        <w:t xml:space="preserve"> le personnel, permettront de vérifier les compétences acquises lors d’un incendie (simulation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fumée</w:t>
      </w:r>
      <w:proofErr w:type="gramEnd"/>
      <w:r w:rsidRPr="004720BC">
        <w:rPr>
          <w:rFonts w:ascii="Century Gothic" w:hAnsi="Century Gothic" w:cs="Times New Roman"/>
        </w:rPr>
        <w:t>) ou d’une inondation et d’éviter ultérieurement le stress majoré en cas de manque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préparation</w:t>
      </w:r>
      <w:proofErr w:type="gramEnd"/>
      <w:r w:rsidRPr="004720BC">
        <w:rPr>
          <w:rFonts w:ascii="Century Gothic" w:hAnsi="Century Gothic" w:cs="Times New Roman"/>
        </w:rPr>
        <w:t>. Pour ce faire, il faut collecter des documents et photographies représentatifs de la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diversité</w:t>
      </w:r>
      <w:proofErr w:type="gramEnd"/>
      <w:r w:rsidRPr="004720BC">
        <w:rPr>
          <w:rFonts w:ascii="Century Gothic" w:hAnsi="Century Gothic" w:cs="Times New Roman"/>
        </w:rPr>
        <w:t xml:space="preserve"> des collections (matériaux et formats) qui seront sacrifiés pour l’occasion. Des ONG comme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des</w:t>
      </w:r>
      <w:proofErr w:type="gramEnd"/>
      <w:r w:rsidRPr="004720BC">
        <w:rPr>
          <w:rFonts w:ascii="Century Gothic" w:hAnsi="Century Gothic" w:cs="Times New Roman"/>
        </w:rPr>
        <w:t xml:space="preserve"> sections locales du Comité français du Bouclier Bleu organisent ce type d’exercices avec leurs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adhérents</w:t>
      </w:r>
      <w:proofErr w:type="gramEnd"/>
      <w:r w:rsidRPr="004720BC">
        <w:rPr>
          <w:rFonts w:ascii="Century Gothic" w:hAnsi="Century Gothic" w:cs="Times New Roman"/>
        </w:rPr>
        <w:t xml:space="preserve"> en collaboration avec le SDIS local.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La présence de restaurateurs (patrimoine écrit, photographique et audiovisuel) est nécessaire pour que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les</w:t>
      </w:r>
      <w:proofErr w:type="gramEnd"/>
      <w:r w:rsidRPr="004720BC">
        <w:rPr>
          <w:rFonts w:ascii="Century Gothic" w:hAnsi="Century Gothic" w:cs="Times New Roman"/>
        </w:rPr>
        <w:t xml:space="preserve"> intervenants comprennent le comportement des collections au feu, à l’eau, aux moisissures et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insectes</w:t>
      </w:r>
      <w:proofErr w:type="gramEnd"/>
      <w:r w:rsidRPr="004720BC">
        <w:rPr>
          <w:rFonts w:ascii="Century Gothic" w:hAnsi="Century Gothic" w:cs="Times New Roman"/>
        </w:rPr>
        <w:t xml:space="preserve"> friands d’humidité (lépisme, poisson d’argent) et sachent sélectionner les actions sur le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terrain</w:t>
      </w:r>
      <w:proofErr w:type="gramEnd"/>
      <w:r w:rsidRPr="004720BC">
        <w:rPr>
          <w:rFonts w:ascii="Century Gothic" w:hAnsi="Century Gothic" w:cs="Times New Roman"/>
        </w:rPr>
        <w:t xml:space="preserve">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tri sec, humide, mouillé ; évacuation des premiers pour éviter que les matériaux se gorgent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d’humidité</w:t>
      </w:r>
      <w:proofErr w:type="gramEnd"/>
      <w:r w:rsidRPr="004720BC">
        <w:rPr>
          <w:rFonts w:ascii="Century Gothic" w:hAnsi="Century Gothic" w:cs="Times New Roman"/>
        </w:rPr>
        <w:t xml:space="preserve">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collections à sécher sur place et collections à congeler dans les 48 heures pour éviter les moisissures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sélection des interventions futures : lyophilisation, séchage contrôlé, désinfection, conditionnement,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reliure</w:t>
      </w:r>
      <w:proofErr w:type="gramEnd"/>
      <w:r w:rsidRPr="004720BC">
        <w:rPr>
          <w:rFonts w:ascii="Century Gothic" w:hAnsi="Century Gothic" w:cs="Times New Roman"/>
        </w:rPr>
        <w:t xml:space="preserve">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séchage des locaux, contrôle régulier du risque de contaminants biologiques.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Il sera aussi utile de trier les fonds qui pourraient être détruits ce qui évitera des dépenses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supplémentaires</w:t>
      </w:r>
      <w:proofErr w:type="gramEnd"/>
      <w:r w:rsidRPr="004720BC">
        <w:rPr>
          <w:rFonts w:ascii="Century Gothic" w:hAnsi="Century Gothic" w:cs="Times New Roman"/>
        </w:rPr>
        <w:t>. Ce tri peut se faire après congélation car au moment du sinistre la gestion du temps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est</w:t>
      </w:r>
      <w:proofErr w:type="gramEnd"/>
      <w:r w:rsidRPr="004720BC">
        <w:rPr>
          <w:rFonts w:ascii="Century Gothic" w:hAnsi="Century Gothic" w:cs="Times New Roman"/>
        </w:rPr>
        <w:t xml:space="preserve"> un critère majeur de réussite.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Le personnel apprendra à faire des « retours d’expérience » (</w:t>
      </w:r>
      <w:proofErr w:type="spellStart"/>
      <w:r w:rsidRPr="004720BC">
        <w:rPr>
          <w:rFonts w:ascii="Century Gothic" w:hAnsi="Century Gothic" w:cs="Times New Roman"/>
        </w:rPr>
        <w:t>Retex</w:t>
      </w:r>
      <w:proofErr w:type="spellEnd"/>
      <w:r w:rsidRPr="004720BC">
        <w:rPr>
          <w:rFonts w:ascii="Century Gothic" w:hAnsi="Century Gothic" w:cs="Times New Roman"/>
        </w:rPr>
        <w:t>), pratique en usage chez les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pompiers</w:t>
      </w:r>
      <w:proofErr w:type="gramEnd"/>
      <w:r w:rsidRPr="004720BC">
        <w:rPr>
          <w:rFonts w:ascii="Century Gothic" w:hAnsi="Century Gothic" w:cs="Times New Roman"/>
        </w:rPr>
        <w:t xml:space="preserve"> et militaires ; elle permet d’augmenter les performances et les actions.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Contenu du PS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>O</w:t>
      </w:r>
      <w:r w:rsidRPr="004720BC">
        <w:rPr>
          <w:rFonts w:ascii="Century Gothic" w:hAnsi="Century Gothic" w:cs="Cambria,Bold"/>
          <w:b/>
          <w:bCs/>
          <w:sz w:val="28"/>
          <w:szCs w:val="28"/>
        </w:rPr>
        <w:t xml:space="preserve"> commun entre services d’archives et SDIS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Pour être efficace et utilisable au moment du sinistre, ce document doit être court et lisible. Ce classeur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ne</w:t>
      </w:r>
      <w:proofErr w:type="gramEnd"/>
      <w:r w:rsidRPr="004720BC">
        <w:rPr>
          <w:rFonts w:ascii="Century Gothic" w:hAnsi="Century Gothic" w:cs="Times New Roman"/>
        </w:rPr>
        <w:t xml:space="preserve"> peut dépasser 10 à 15 pages. Il doit être sous plastique pour ne pas l’altérer pendant le sinistre.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Photos, plans, circuits et schémas facilitent une lecture plus rapide que des textes.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lastRenderedPageBreak/>
        <w:t>Il contient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liste des intervenants, leurs coordonnées et leur rôle, le nom en premier lieu des référents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les coordonnées des centres hospitaliers proches et du SAMU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les modalités d’accès, (il est par exemple primordial de trouver rapidement les clés)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- le plan d’accès au site et la situation générale sur Google </w:t>
      </w:r>
      <w:proofErr w:type="spellStart"/>
      <w:r w:rsidRPr="004720BC">
        <w:rPr>
          <w:rFonts w:ascii="Century Gothic" w:hAnsi="Century Gothic" w:cs="Times New Roman"/>
        </w:rPr>
        <w:t>map</w:t>
      </w:r>
      <w:proofErr w:type="spellEnd"/>
      <w:r w:rsidRPr="004720BC">
        <w:rPr>
          <w:rFonts w:ascii="Century Gothic" w:hAnsi="Century Gothic" w:cs="Times New Roman"/>
        </w:rPr>
        <w:t>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dimension des véhicules d’intervention et les moyens nécessaires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localisation des bouches d’incendie;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localisation des bouches d’égout qui pourraient se déverser dans le bâtiment. En effet même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si</w:t>
      </w:r>
      <w:proofErr w:type="gramEnd"/>
      <w:r w:rsidRPr="004720BC">
        <w:rPr>
          <w:rFonts w:ascii="Century Gothic" w:hAnsi="Century Gothic" w:cs="Times New Roman"/>
        </w:rPr>
        <w:t xml:space="preserve"> l’établissement n’est pas en zone inondable, il peut être impacté par le débordement des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égouts</w:t>
      </w:r>
      <w:proofErr w:type="gramEnd"/>
      <w:r w:rsidRPr="004720BC">
        <w:rPr>
          <w:rFonts w:ascii="Century Gothic" w:hAnsi="Century Gothic" w:cs="Times New Roman"/>
        </w:rPr>
        <w:t xml:space="preserve">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 xml:space="preserve">- le plan du bâtiment avec l’implantation des accès, </w:t>
      </w:r>
      <w:proofErr w:type="gramStart"/>
      <w:r w:rsidRPr="004720BC">
        <w:rPr>
          <w:rFonts w:ascii="Century Gothic" w:hAnsi="Century Gothic" w:cs="Times New Roman"/>
        </w:rPr>
        <w:t>sorties</w:t>
      </w:r>
      <w:proofErr w:type="gramEnd"/>
      <w:r w:rsidRPr="004720BC">
        <w:rPr>
          <w:rFonts w:ascii="Century Gothic" w:hAnsi="Century Gothic" w:cs="Times New Roman"/>
        </w:rPr>
        <w:t xml:space="preserve"> de secours, vannes d’arrêts gaz,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électricité</w:t>
      </w:r>
      <w:proofErr w:type="gramEnd"/>
      <w:r w:rsidRPr="004720BC">
        <w:rPr>
          <w:rFonts w:ascii="Century Gothic" w:hAnsi="Century Gothic" w:cs="Times New Roman"/>
        </w:rPr>
        <w:t>, eau, des réseaux incendies armés (RIA)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localisation des produits dangereux (ateliers, produits d’entretien, cuves à mazout…)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localisation du matériel dévolu au PSU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l’implantation sur plan des collections à évacuer en priorité avec les moyens de les extraire et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comment</w:t>
      </w:r>
      <w:proofErr w:type="gramEnd"/>
      <w:r w:rsidRPr="004720BC">
        <w:rPr>
          <w:rFonts w:ascii="Century Gothic" w:hAnsi="Century Gothic" w:cs="Times New Roman"/>
        </w:rPr>
        <w:t xml:space="preserve"> les manipuler ; concevoir deux à 3 niveaux de priorité (code couleur) qui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permettront</w:t>
      </w:r>
      <w:proofErr w:type="gramEnd"/>
      <w:r w:rsidRPr="004720BC">
        <w:rPr>
          <w:rFonts w:ascii="Century Gothic" w:hAnsi="Century Gothic" w:cs="Times New Roman"/>
        </w:rPr>
        <w:t xml:space="preserve"> d’adapter les actions à l’aléa ; le magasin, l’épi, l’étagère, le conditionnement ou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le</w:t>
      </w:r>
      <w:proofErr w:type="gramEnd"/>
      <w:r w:rsidRPr="004720BC">
        <w:rPr>
          <w:rFonts w:ascii="Century Gothic" w:hAnsi="Century Gothic" w:cs="Times New Roman"/>
        </w:rPr>
        <w:t xml:space="preserve"> registre seront repérables grâce à une signalisation spécifique (sur les portes des magasins,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placer</w:t>
      </w:r>
      <w:proofErr w:type="gramEnd"/>
      <w:r w:rsidRPr="004720BC">
        <w:rPr>
          <w:rFonts w:ascii="Century Gothic" w:hAnsi="Century Gothic" w:cs="Times New Roman"/>
        </w:rPr>
        <w:t xml:space="preserve"> la signalisation vers le bas). Le CFBB a conçu des logos auto réfléchissants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différentes</w:t>
      </w:r>
      <w:proofErr w:type="gramEnd"/>
      <w:r w:rsidRPr="004720BC">
        <w:rPr>
          <w:rFonts w:ascii="Century Gothic" w:hAnsi="Century Gothic" w:cs="Times New Roman"/>
        </w:rPr>
        <w:t xml:space="preserve"> taille, ils ont été testés par les pompiers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l’implantation sur plan des collections à protéger sur place en fournissant le matériel aux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pompiers</w:t>
      </w:r>
      <w:proofErr w:type="gramEnd"/>
      <w:r w:rsidRPr="004720BC">
        <w:rPr>
          <w:rFonts w:ascii="Century Gothic" w:hAnsi="Century Gothic" w:cs="Times New Roman"/>
        </w:rPr>
        <w:t xml:space="preserve">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l’implantation sur plan du serveur et des logiciels à sauvegarder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localisation du local de repli d’évacuation des collections et des personnes.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Les actions en cas de sinistre consistent tout d’abord à donner l’alerte, à évaluer les dégâts de manière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à</w:t>
      </w:r>
      <w:proofErr w:type="gramEnd"/>
      <w:r w:rsidRPr="004720BC">
        <w:rPr>
          <w:rFonts w:ascii="Century Gothic" w:hAnsi="Century Gothic" w:cs="Times New Roman"/>
        </w:rPr>
        <w:t xml:space="preserve"> adapter les moyens humains et matériels, à sécuriser les lieux, à prévoir des pauses pour que les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intervenants</w:t>
      </w:r>
      <w:proofErr w:type="gramEnd"/>
      <w:r w:rsidRPr="004720BC">
        <w:rPr>
          <w:rFonts w:ascii="Century Gothic" w:hAnsi="Century Gothic" w:cs="Times New Roman"/>
        </w:rPr>
        <w:t xml:space="preserve"> retrouvent des forces, à diversifier pour la même raison, dans la mesure des compétences,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les</w:t>
      </w:r>
      <w:proofErr w:type="gramEnd"/>
      <w:r w:rsidRPr="004720BC">
        <w:rPr>
          <w:rFonts w:ascii="Century Gothic" w:hAnsi="Century Gothic" w:cs="Times New Roman"/>
        </w:rPr>
        <w:t xml:space="preserve"> tâches (enlèvement, tri, marquage, traçabilité, emballage, traitement sur place…), à prendre des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photos</w:t>
      </w:r>
      <w:proofErr w:type="gramEnd"/>
      <w:r w:rsidRPr="004720BC">
        <w:rPr>
          <w:rFonts w:ascii="Century Gothic" w:hAnsi="Century Gothic" w:cs="Times New Roman"/>
        </w:rPr>
        <w:t xml:space="preserve"> pour garder la mémoire du sinistre, à tenir un carnet de bord pour mémoriser les actions et les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rapports</w:t>
      </w:r>
      <w:proofErr w:type="gramEnd"/>
      <w:r w:rsidRPr="004720BC">
        <w:rPr>
          <w:rFonts w:ascii="Century Gothic" w:hAnsi="Century Gothic" w:cs="Times New Roman"/>
        </w:rPr>
        <w:t xml:space="preserve"> avec les intervenants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Traitements des fonds sinistrés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Les collections seront triées en fonction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des matériaux : papier, papier glacé, cuir, parchemin, plaques de verre, négatifs,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tirages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</w:t>
      </w:r>
      <w:r w:rsidRPr="004720BC">
        <w:rPr>
          <w:rFonts w:ascii="Century Gothic" w:hAnsi="Century Gothic" w:cs="Times New Roman"/>
          <w:sz w:val="24"/>
          <w:szCs w:val="24"/>
        </w:rPr>
        <w:t xml:space="preserve">photographiques, pièces céramiques etc. </w:t>
      </w:r>
      <w:r w:rsidRPr="004720BC">
        <w:rPr>
          <w:rFonts w:ascii="Century Gothic" w:hAnsi="Century Gothic" w:cs="Times New Roman"/>
          <w:sz w:val="24"/>
          <w:szCs w:val="24"/>
        </w:rPr>
        <w:t>…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de leur état : sec, humide, trempé, incendié…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lastRenderedPageBreak/>
        <w:t>- du nombre à traiter et des compétences du personnel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- plusieurs filières : à évacuer sans traitement (matériaux secs), à sécher sur place, à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congeler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>, à emballer, lyophiliser, envoyer chez un restaurateur, prévoir une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désinfection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avant toute restauration, à dépoussiérer, à reconditionner.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Une traçabilité rigoureuse permettra de savoir à tout instant où sont les fonds, pour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4720BC">
        <w:rPr>
          <w:rFonts w:ascii="Century Gothic" w:hAnsi="Century Gothic" w:cs="Times New Roman"/>
          <w:sz w:val="24"/>
          <w:szCs w:val="24"/>
        </w:rPr>
        <w:t>combien</w:t>
      </w:r>
      <w:proofErr w:type="gramEnd"/>
      <w:r w:rsidRPr="004720BC">
        <w:rPr>
          <w:rFonts w:ascii="Century Gothic" w:hAnsi="Century Gothic" w:cs="Times New Roman"/>
          <w:sz w:val="24"/>
          <w:szCs w:val="24"/>
        </w:rPr>
        <w:t xml:space="preserve"> de temps.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720BC">
        <w:rPr>
          <w:rFonts w:ascii="Century Gothic" w:hAnsi="Century Gothic" w:cs="Times New Roman"/>
          <w:sz w:val="24"/>
          <w:szCs w:val="24"/>
        </w:rPr>
        <w:t>Le constat d’état permettra d’évaluer les dégâts mais aussi la réussite du PS</w:t>
      </w:r>
      <w:r w:rsidRPr="004720BC">
        <w:rPr>
          <w:rFonts w:ascii="Century Gothic" w:hAnsi="Century Gothic" w:cs="Times New Roman"/>
          <w:sz w:val="24"/>
          <w:szCs w:val="24"/>
        </w:rPr>
        <w:t>O</w:t>
      </w:r>
      <w:r w:rsidRPr="004720BC">
        <w:rPr>
          <w:rFonts w:ascii="Century Gothic" w:hAnsi="Century Gothic" w:cs="Times New Roman"/>
          <w:sz w:val="24"/>
          <w:szCs w:val="24"/>
        </w:rPr>
        <w:t>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,Bold"/>
          <w:b/>
          <w:bCs/>
          <w:sz w:val="28"/>
          <w:szCs w:val="28"/>
        </w:rPr>
      </w:pPr>
      <w:r w:rsidRPr="004720BC">
        <w:rPr>
          <w:rFonts w:ascii="Century Gothic" w:hAnsi="Century Gothic" w:cs="Cambria,Bold"/>
          <w:b/>
          <w:bCs/>
          <w:sz w:val="28"/>
          <w:szCs w:val="28"/>
        </w:rPr>
        <w:t>APRES LE SINISTRE : retour d’activité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Le retour à la normale dépend de plusieurs critères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l’ampleur du sinistre sur le bâtiment, les infrastructures et les collections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les moyens obtenus pour y faire face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réactivité de l’administration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la qualité des prestations qui dépend souvent de la qualité des cahiers des charges et des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discussions</w:t>
      </w:r>
      <w:proofErr w:type="gramEnd"/>
      <w:r w:rsidRPr="004720BC">
        <w:rPr>
          <w:rFonts w:ascii="Century Gothic" w:hAnsi="Century Gothic" w:cs="Times New Roman"/>
        </w:rPr>
        <w:t xml:space="preserve"> établies avant le sinistre; ce qui est fait dans l’urgence est souvent bâclé.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Principes fondamentaux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les collections ne pourront réintégrer les magasins que lorsque tout sera sec (murs, sols,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fenêtres</w:t>
      </w:r>
      <w:proofErr w:type="gramEnd"/>
      <w:r w:rsidRPr="004720BC">
        <w:rPr>
          <w:rFonts w:ascii="Century Gothic" w:hAnsi="Century Gothic" w:cs="Times New Roman"/>
        </w:rPr>
        <w:t>, plinthes, portes, mobilier, conditionnement mais aussi collections…) : l’HR sera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entre</w:t>
      </w:r>
      <w:proofErr w:type="gramEnd"/>
      <w:r w:rsidRPr="004720BC">
        <w:rPr>
          <w:rFonts w:ascii="Century Gothic" w:hAnsi="Century Gothic" w:cs="Times New Roman"/>
        </w:rPr>
        <w:t xml:space="preserve"> 45 et 50% au moins pendant 15 jours à des températures n’excédant pas 18-20°C pour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ne</w:t>
      </w:r>
      <w:proofErr w:type="gramEnd"/>
      <w:r w:rsidRPr="004720BC">
        <w:rPr>
          <w:rFonts w:ascii="Century Gothic" w:hAnsi="Century Gothic" w:cs="Times New Roman"/>
        </w:rPr>
        <w:t xml:space="preserve"> pas favoriser la prolifération de moisissures;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les installations climatiques seront opérationnelles et si besoin, les réseaux nettoyés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vérification de la qualité de l’air et des surfaces par des biologistes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contrôle des circuits électriques, gaz…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contrôle de la présence d’amiante dans l’air et sur les surfaces en cas d’altération majeure du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bâti</w:t>
      </w:r>
      <w:proofErr w:type="gramEnd"/>
      <w:r w:rsidRPr="004720BC">
        <w:rPr>
          <w:rFonts w:ascii="Century Gothic" w:hAnsi="Century Gothic" w:cs="Times New Roman"/>
        </w:rPr>
        <w:t xml:space="preserve">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contrôle de l’extérieur du bâtiment : végétation ne présentant pas de risques de chute, de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prolifération</w:t>
      </w:r>
      <w:proofErr w:type="gramEnd"/>
      <w:r w:rsidRPr="004720BC">
        <w:rPr>
          <w:rFonts w:ascii="Century Gothic" w:hAnsi="Century Gothic" w:cs="Times New Roman"/>
        </w:rPr>
        <w:t xml:space="preserve"> d’insectes, absence d’eau au contact des murs…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Il est indispensable de procéder au bilan global du sinistre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coût financier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coût humain : heures de travail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impact sur le public 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- coût patrimonial, administratif : actualisation des inventaires et localisations des collections.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Ce bilan, ou retour d’expérience devra être intégré au dossier « mémoire des sinistres ». Il doit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permettre</w:t>
      </w:r>
      <w:proofErr w:type="gramEnd"/>
      <w:r w:rsidRPr="004720BC">
        <w:rPr>
          <w:rFonts w:ascii="Century Gothic" w:hAnsi="Century Gothic" w:cs="Times New Roman"/>
        </w:rPr>
        <w:t xml:space="preserve"> d’améliorer et réactualiser le PSU, les exercices et les formations.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Bilan sur les collections 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Times New Roman"/>
        </w:rPr>
        <w:t>Le pourcentage des collections détruites, altérées s’inspire des catégories proposées par l'Unesco en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proofErr w:type="gramStart"/>
      <w:r w:rsidRPr="004720BC">
        <w:rPr>
          <w:rFonts w:ascii="Century Gothic" w:hAnsi="Century Gothic" w:cs="Times New Roman"/>
        </w:rPr>
        <w:t>précisant</w:t>
      </w:r>
      <w:proofErr w:type="gramEnd"/>
      <w:r w:rsidRPr="004720BC">
        <w:rPr>
          <w:rFonts w:ascii="Century Gothic" w:hAnsi="Century Gothic" w:cs="Times New Roman"/>
        </w:rPr>
        <w:t xml:space="preserve"> les mètres linéaires, les séries touchées, l'existence ou non de copies de sauvegarde: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Wingdings"/>
          <w:sz w:val="18"/>
          <w:szCs w:val="18"/>
        </w:rPr>
        <w:t xml:space="preserve"> </w:t>
      </w:r>
      <w:r w:rsidRPr="004720BC">
        <w:rPr>
          <w:rFonts w:ascii="Century Gothic" w:hAnsi="Century Gothic" w:cs="Times New Roman"/>
        </w:rPr>
        <w:t>0% de collections altérées, le plan de sauvegarde a été des plus efficaces!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Wingdings"/>
          <w:sz w:val="18"/>
          <w:szCs w:val="18"/>
        </w:rPr>
        <w:t xml:space="preserve"> </w:t>
      </w:r>
      <w:r w:rsidRPr="004720BC">
        <w:rPr>
          <w:rFonts w:ascii="Century Gothic" w:hAnsi="Century Gothic" w:cs="Times New Roman"/>
        </w:rPr>
        <w:t>de 1 à 24%;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Wingdings"/>
          <w:sz w:val="18"/>
          <w:szCs w:val="18"/>
        </w:rPr>
        <w:lastRenderedPageBreak/>
        <w:t xml:space="preserve"> </w:t>
      </w:r>
      <w:r w:rsidRPr="004720BC">
        <w:rPr>
          <w:rFonts w:ascii="Century Gothic" w:hAnsi="Century Gothic" w:cs="Times New Roman"/>
        </w:rPr>
        <w:t>de 25 à 49%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Wingdings"/>
          <w:sz w:val="18"/>
          <w:szCs w:val="18"/>
        </w:rPr>
        <w:t xml:space="preserve"> </w:t>
      </w:r>
      <w:r w:rsidRPr="004720BC">
        <w:rPr>
          <w:rFonts w:ascii="Century Gothic" w:hAnsi="Century Gothic" w:cs="Times New Roman"/>
        </w:rPr>
        <w:t>de 50 à 74%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720BC">
        <w:rPr>
          <w:rFonts w:ascii="Century Gothic" w:hAnsi="Century Gothic" w:cs="Wingdings"/>
          <w:sz w:val="18"/>
          <w:szCs w:val="18"/>
        </w:rPr>
        <w:t xml:space="preserve"> </w:t>
      </w:r>
      <w:r w:rsidRPr="004720BC">
        <w:rPr>
          <w:rFonts w:ascii="Century Gothic" w:hAnsi="Century Gothic" w:cs="Times New Roman"/>
        </w:rPr>
        <w:t>75 à 99%</w:t>
      </w:r>
    </w:p>
    <w:p w:rsidR="009D39AA" w:rsidRPr="004720BC" w:rsidRDefault="009D39AA" w:rsidP="009D39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,Bold"/>
          <w:b/>
          <w:bCs/>
          <w:sz w:val="24"/>
          <w:szCs w:val="24"/>
        </w:rPr>
      </w:pPr>
      <w:r w:rsidRPr="004720BC">
        <w:rPr>
          <w:rFonts w:ascii="Century Gothic" w:hAnsi="Century Gothic" w:cs="Wingdings"/>
          <w:sz w:val="18"/>
          <w:szCs w:val="18"/>
        </w:rPr>
        <w:t xml:space="preserve"> </w:t>
      </w:r>
      <w:r w:rsidRPr="004720BC">
        <w:rPr>
          <w:rFonts w:ascii="Century Gothic" w:hAnsi="Century Gothic" w:cs="Times New Roman"/>
        </w:rPr>
        <w:t>100% des collections détruites, une catastrophe patrimoniale.</w:t>
      </w:r>
    </w:p>
    <w:sectPr w:rsidR="009D39AA" w:rsidRPr="0047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90"/>
    <w:rsid w:val="00095EA5"/>
    <w:rsid w:val="001E190F"/>
    <w:rsid w:val="004720BC"/>
    <w:rsid w:val="006151E1"/>
    <w:rsid w:val="009D39AA"/>
    <w:rsid w:val="00AA3C4F"/>
    <w:rsid w:val="00F0769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CFEA-D45A-46A1-A6E0-D63EF24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4252</Words>
  <Characters>23389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</cp:revision>
  <dcterms:created xsi:type="dcterms:W3CDTF">2016-03-23T00:18:00Z</dcterms:created>
  <dcterms:modified xsi:type="dcterms:W3CDTF">2016-03-23T08:39:00Z</dcterms:modified>
</cp:coreProperties>
</file>